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_GBK" w:hAnsi="Times New Roman" w:eastAsia="方正小标宋_GBK" w:cs="Times New Roman"/>
          <w:bCs/>
          <w:spacing w:val="-1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bCs/>
          <w:spacing w:val="-10"/>
          <w:sz w:val="36"/>
          <w:szCs w:val="36"/>
        </w:rPr>
        <w:t>历史交汇点上的伟大宣示：中国之治再出发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_GBK" w:hAnsi="Times New Roman" w:eastAsia="方正小标宋_GBK" w:cs="Times New Roman"/>
          <w:bCs/>
          <w:spacing w:val="-1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Cs/>
          <w:spacing w:val="-10"/>
          <w:sz w:val="36"/>
          <w:szCs w:val="36"/>
        </w:rPr>
        <w:t>——深入学习贯彻党的十九届四中全会精神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  <w:lang w:val="en-US" w:eastAsia="zh-CN"/>
        </w:rPr>
        <w:t>中共西双版纳州委党校</w:t>
      </w:r>
      <w:r>
        <w:rPr>
          <w:rFonts w:hint="eastAsia" w:ascii="方正楷体_GBK" w:hAnsi="方正楷体_GBK" w:eastAsia="方正楷体_GBK" w:cs="方正楷体_GBK"/>
          <w:bCs/>
          <w:color w:val="000000"/>
          <w:sz w:val="32"/>
          <w:szCs w:val="32"/>
        </w:rPr>
        <w:t xml:space="preserve">  陈 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Times New Roman" w:eastAsia="黑体" w:cs="Times New Roman"/>
          <w:b/>
          <w:bCs/>
          <w:spacing w:val="-1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导言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（对党的十九届四中全会进行概述）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一、充分认识坚持和完善中国特色社会主义制度、推进国家治理体系和治理能力现代化的重大意义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（一）这是实现“两个一百年”奋斗目标的重大任务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（二）这是把新时代改革开放推向前进的根本要求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（三）这是应对风险挑战、赢得主动的有力保证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二、深刻领会中国特色社会主义制度和国家治理体系的显著优势，坚定中国特色社会主义制度自信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（一）中国特色社会主义制度和国家治理体系具有深厚的历史底蕴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（二）中国特色社会主义制度和国家治理体系具有多方面的显著优势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（三）中国特色社会主义制度和国家治理体系具有丰富的实践成果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三、准确把握坚持和完善中国特色社会主义制度、推进国家治理体系和治理能力现代化的总体要求、总体目标和重点任务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（一）总体要求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（二）总体目标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（三）重点任务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13个坚持和完善</w:t>
      </w:r>
      <w:r>
        <w:rPr>
          <w:rFonts w:hint="eastAsia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四、加强党的领导，确保全会确定的各项目标任务全面落实到位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（一）毫不动摇坚持和巩固中国特色社会主义制度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（二）与时俱进完善和发展中国特色社会主义制度和国家治理体系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9"/>
        <w:jc w:val="both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（三）严格遵守和执行制度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942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FE5"/>
    <w:rsid w:val="000E06EE"/>
    <w:rsid w:val="00257EB0"/>
    <w:rsid w:val="002F193C"/>
    <w:rsid w:val="0035396D"/>
    <w:rsid w:val="00411777"/>
    <w:rsid w:val="00557B3B"/>
    <w:rsid w:val="00627FE5"/>
    <w:rsid w:val="00AB0F15"/>
    <w:rsid w:val="00AE3AFC"/>
    <w:rsid w:val="00DC1017"/>
    <w:rsid w:val="00E911D9"/>
    <w:rsid w:val="1DD2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1448</Characters>
  <Lines>12</Lines>
  <Paragraphs>3</Paragraphs>
  <TotalTime>12</TotalTime>
  <ScaleCrop>false</ScaleCrop>
  <LinksUpToDate>false</LinksUpToDate>
  <CharactersWithSpaces>1698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2019-11-28T01:55:00Z</dcterms:created>
  <dc:creator>admin</dc:creator>
  <cp:lastModifiedBy>Administrator</cp:lastModifiedBy>
  <dcterms:modified xsi:type="dcterms:W3CDTF">2020-08-04T15:49:35Z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